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2C299B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2C299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Kolumienki do oczyszczania próbek metodą SPE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2415AA" w:rsidTr="00DA1CA9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415AA" w:rsidRPr="00BE3EF3" w:rsidRDefault="002415AA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2415AA" w:rsidRPr="00DE71BF" w:rsidTr="00F83742">
        <w:trPr>
          <w:trHeight w:val="703"/>
        </w:trPr>
        <w:tc>
          <w:tcPr>
            <w:tcW w:w="559" w:type="dxa"/>
            <w:vAlign w:val="center"/>
          </w:tcPr>
          <w:p w:rsidR="002415AA" w:rsidRPr="00BE3EF3" w:rsidRDefault="002415A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88406994" w:edGrp="everyone" w:colFirst="4" w:colLast="4"/>
            <w:permStart w:id="1662128271" w:edGrp="everyone" w:colFirst="5" w:colLast="5"/>
            <w:permStart w:id="1361733994" w:edGrp="everyone" w:colFirst="6" w:colLast="6"/>
            <w:permStart w:id="29495059" w:edGrp="everyone" w:colFirst="7" w:colLast="7"/>
            <w:permStart w:id="583015159" w:edGrp="everyone" w:colFirst="8" w:colLast="8"/>
            <w:permStart w:id="673466093" w:edGrp="everyone" w:colFirst="9" w:colLast="9"/>
          </w:p>
        </w:tc>
        <w:tc>
          <w:tcPr>
            <w:tcW w:w="3214" w:type="dxa"/>
            <w:gridSpan w:val="2"/>
            <w:vAlign w:val="center"/>
          </w:tcPr>
          <w:p w:rsidR="002415AA" w:rsidRPr="000F617F" w:rsidRDefault="002415AA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F6F3F">
              <w:rPr>
                <w:rFonts w:ascii="Calibri" w:hAnsi="Calibri" w:cs="Calibri"/>
                <w:sz w:val="18"/>
                <w:szCs w:val="16"/>
                <w:lang w:val="en-US"/>
              </w:rPr>
              <w:t xml:space="preserve">Kolumienki Amino spe 500 mg/3ml, Clean-Up. </w:t>
            </w:r>
            <w:r w:rsidRPr="00BF6F3F">
              <w:rPr>
                <w:rFonts w:ascii="Calibri" w:hAnsi="Calibri" w:cs="Calibri"/>
                <w:sz w:val="18"/>
                <w:szCs w:val="16"/>
              </w:rPr>
              <w:t>Produkt UCT o nr kat. CUNAX153, lub równoważny.</w:t>
            </w:r>
          </w:p>
        </w:tc>
        <w:tc>
          <w:tcPr>
            <w:tcW w:w="1175" w:type="dxa"/>
            <w:vAlign w:val="center"/>
          </w:tcPr>
          <w:p w:rsidR="002415AA" w:rsidRPr="000F617F" w:rsidRDefault="002415AA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2415AA" w:rsidRDefault="002415AA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10,00</w:t>
            </w:r>
          </w:p>
        </w:tc>
        <w:tc>
          <w:tcPr>
            <w:tcW w:w="1451" w:type="dxa"/>
            <w:vAlign w:val="center"/>
          </w:tcPr>
          <w:p w:rsidR="002415AA" w:rsidRPr="00303846" w:rsidRDefault="002415A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415AA" w:rsidRPr="00DE71BF" w:rsidTr="005B7B2E">
        <w:trPr>
          <w:trHeight w:val="703"/>
        </w:trPr>
        <w:tc>
          <w:tcPr>
            <w:tcW w:w="559" w:type="dxa"/>
            <w:vAlign w:val="center"/>
          </w:tcPr>
          <w:p w:rsidR="002415AA" w:rsidRPr="00BE3EF3" w:rsidRDefault="002415A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4725939" w:edGrp="everyone" w:colFirst="4" w:colLast="4"/>
            <w:permStart w:id="189859866" w:edGrp="everyone" w:colFirst="5" w:colLast="5"/>
            <w:permStart w:id="347561720" w:edGrp="everyone" w:colFirst="6" w:colLast="6"/>
            <w:permStart w:id="639783571" w:edGrp="everyone" w:colFirst="7" w:colLast="7"/>
            <w:permStart w:id="2146247888" w:edGrp="everyone" w:colFirst="8" w:colLast="8"/>
            <w:permStart w:id="2025289802" w:edGrp="everyone" w:colFirst="9" w:colLast="9"/>
            <w:permEnd w:id="588406994"/>
            <w:permEnd w:id="1662128271"/>
            <w:permEnd w:id="1361733994"/>
            <w:permEnd w:id="29495059"/>
            <w:permEnd w:id="583015159"/>
            <w:permEnd w:id="673466093"/>
          </w:p>
        </w:tc>
        <w:tc>
          <w:tcPr>
            <w:tcW w:w="3214" w:type="dxa"/>
            <w:gridSpan w:val="2"/>
            <w:vAlign w:val="center"/>
          </w:tcPr>
          <w:p w:rsidR="002415AA" w:rsidRPr="000F617F" w:rsidRDefault="002415AA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F6F3F">
              <w:rPr>
                <w:rFonts w:ascii="Calibri" w:hAnsi="Calibri" w:cs="Calibri"/>
                <w:sz w:val="18"/>
                <w:szCs w:val="16"/>
              </w:rPr>
              <w:t>Kolumienki Oktadecyl (C18) spe 1 ml, 100 mg, Clean-Up. Produkt UCT o nr kat. CEC18111, lub równoważny.</w:t>
            </w:r>
          </w:p>
        </w:tc>
        <w:tc>
          <w:tcPr>
            <w:tcW w:w="1175" w:type="dxa"/>
            <w:vAlign w:val="center"/>
          </w:tcPr>
          <w:p w:rsidR="002415AA" w:rsidRDefault="002415AA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op. = </w:t>
            </w:r>
          </w:p>
          <w:p w:rsidR="002415AA" w:rsidRPr="000F617F" w:rsidRDefault="002415AA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100 szt.</w:t>
            </w:r>
          </w:p>
        </w:tc>
        <w:tc>
          <w:tcPr>
            <w:tcW w:w="1110" w:type="dxa"/>
            <w:vAlign w:val="center"/>
          </w:tcPr>
          <w:p w:rsidR="002415AA" w:rsidRDefault="002415AA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10,00</w:t>
            </w:r>
          </w:p>
        </w:tc>
        <w:tc>
          <w:tcPr>
            <w:tcW w:w="1451" w:type="dxa"/>
            <w:vAlign w:val="center"/>
          </w:tcPr>
          <w:p w:rsidR="002415AA" w:rsidRPr="00303846" w:rsidRDefault="002415A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415AA" w:rsidRPr="00BE3EF3" w:rsidRDefault="002415A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382753905" w:edGrp="everyone" w:colFirst="3" w:colLast="3"/>
            <w:permStart w:id="1156144979" w:edGrp="everyone" w:colFirst="1" w:colLast="1"/>
            <w:permEnd w:id="634725939"/>
            <w:permEnd w:id="189859866"/>
            <w:permEnd w:id="347561720"/>
            <w:permEnd w:id="639783571"/>
            <w:permEnd w:id="2146247888"/>
            <w:permEnd w:id="202528980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631528704" w:edGrp="everyone" w:colFirst="3" w:colLast="3"/>
            <w:permStart w:id="667370918" w:edGrp="everyone" w:colFirst="1" w:colLast="1"/>
            <w:permEnd w:id="382753905"/>
            <w:permEnd w:id="115614497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631528704"/>
      <w:permEnd w:id="667370918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1E" w:rsidRDefault="00EE631E" w:rsidP="00EF4F7D">
      <w:pPr>
        <w:spacing w:after="0" w:line="240" w:lineRule="auto"/>
      </w:pPr>
      <w:r>
        <w:separator/>
      </w:r>
    </w:p>
  </w:endnote>
  <w:endnote w:type="continuationSeparator" w:id="0">
    <w:p w:rsidR="00EE631E" w:rsidRDefault="00EE631E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D5" w:rsidRDefault="008B34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D5" w:rsidRDefault="008B34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D5" w:rsidRDefault="008B3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1E" w:rsidRDefault="00EE631E" w:rsidP="00EF4F7D">
      <w:pPr>
        <w:spacing w:after="0" w:line="240" w:lineRule="auto"/>
      </w:pPr>
      <w:r>
        <w:separator/>
      </w:r>
    </w:p>
  </w:footnote>
  <w:footnote w:type="continuationSeparator" w:id="0">
    <w:p w:rsidR="00EE631E" w:rsidRDefault="00EE631E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D5" w:rsidRDefault="008B34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="008B34D5">
                            <w:rPr>
                              <w:rFonts w:ascii="Book Antiqua" w:hAnsi="Book Antiqua"/>
                            </w:rPr>
                            <w:t>z.272.3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>
                      <w:rPr>
                        <w:rFonts w:ascii="Book Antiqua" w:hAnsi="Book Antiqua"/>
                      </w:rPr>
                      <w:t>WIW-a-</w:t>
                    </w:r>
                    <w:r w:rsidR="008B34D5">
                      <w:rPr>
                        <w:rFonts w:ascii="Book Antiqua" w:hAnsi="Book Antiqua"/>
                      </w:rPr>
                      <w:t>z.272.3</w:t>
                    </w:r>
                    <w:bookmarkStart w:id="1" w:name="_GoBack"/>
                    <w:bookmarkEnd w:id="1"/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2C299B">
      <w:rPr>
        <w:rFonts w:ascii="Book Antiqua" w:hAnsi="Book Antiqua"/>
      </w:rPr>
      <w:t>k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D5" w:rsidRDefault="008B34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A0KAZ62SgraBwy4svPfkqnc4gcU=" w:salt="lT1+hswmf5kGmnseVHrIq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575CF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15AA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B34D5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45FE8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BF6F3F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E631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D08B-F817-4EEC-AE77-1C421674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6</cp:revision>
  <dcterms:created xsi:type="dcterms:W3CDTF">2018-06-25T13:45:00Z</dcterms:created>
  <dcterms:modified xsi:type="dcterms:W3CDTF">2018-07-17T12:02:00Z</dcterms:modified>
</cp:coreProperties>
</file>